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i w:val="0"/>
          <w:caps w:val="0"/>
          <w:color w:val="000000"/>
          <w:spacing w:val="0"/>
          <w:sz w:val="36"/>
          <w:szCs w:val="36"/>
        </w:rPr>
      </w:pPr>
      <w:r>
        <w:rPr>
          <w:rFonts w:hint="eastAsia" w:ascii="微软雅黑" w:hAnsi="微软雅黑" w:eastAsia="微软雅黑" w:cs="微软雅黑"/>
          <w:i w:val="0"/>
          <w:caps w:val="0"/>
          <w:color w:val="000000"/>
          <w:spacing w:val="0"/>
          <w:kern w:val="0"/>
          <w:sz w:val="36"/>
          <w:szCs w:val="36"/>
          <w:bdr w:val="none" w:color="auto" w:sz="0" w:space="0"/>
          <w:shd w:val="clear" w:fill="FFFFFF"/>
          <w:lang w:val="en-US" w:eastAsia="zh-CN" w:bidi="ar"/>
        </w:rPr>
        <w:t>银行业积极布局服务乡村振兴攻坚战</w:t>
      </w:r>
    </w:p>
    <w:p>
      <w:pPr>
        <w:keepNext w:val="0"/>
        <w:keepLines w:val="0"/>
        <w:widowControl/>
        <w:suppressLineNumbers w:val="0"/>
        <w:pBdr>
          <w:top w:val="single" w:color="AEAEAE" w:sz="6" w:space="7"/>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AEAEAE"/>
          <w:spacing w:val="0"/>
          <w:sz w:val="18"/>
          <w:szCs w:val="18"/>
        </w:rPr>
      </w:pPr>
      <w:r>
        <w:rPr>
          <w:rFonts w:hint="eastAsia" w:ascii="微软雅黑" w:hAnsi="微软雅黑" w:eastAsia="微软雅黑" w:cs="微软雅黑"/>
          <w:i w:val="0"/>
          <w:caps w:val="0"/>
          <w:color w:val="AEAEAE"/>
          <w:spacing w:val="0"/>
          <w:kern w:val="0"/>
          <w:sz w:val="18"/>
          <w:szCs w:val="18"/>
          <w:bdr w:val="none" w:color="auto" w:sz="0" w:space="0"/>
          <w:shd w:val="clear" w:fill="FFFFFF"/>
          <w:lang w:val="en-US" w:eastAsia="zh-CN" w:bidi="ar"/>
        </w:rPr>
        <w:t>来源：金融时报-中国金融新闻网 作者：记者杜冰 发布日期：2019-02-14 07:13</w:t>
      </w:r>
    </w:p>
    <w:p>
      <w:pPr>
        <w:keepNext w:val="0"/>
        <w:keepLines w:val="0"/>
        <w:widowControl/>
        <w:suppressLineNumbers w:val="0"/>
        <w:pBdr>
          <w:top w:val="single" w:color="AEAEAE" w:sz="6"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AEAEAE"/>
          <w:spacing w:val="0"/>
          <w:sz w:val="18"/>
          <w:szCs w:val="18"/>
        </w:rPr>
      </w:pP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instrText xml:space="preserve"> HYPERLINK "http://www.financialnews.com.cn/gc/sd/201902/t20190214_154492.html" </w:instrText>
      </w: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instrText xml:space="preserve"> HYPERLINK "http://www.financialnews.com.cn/gc/sd/201902/t20190214_154492.html" \o "分享到微信" </w:instrText>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instrText xml:space="preserve"> HYPERLINK "http://www.financialnews.com.cn/gc/sd/201902/t20190214_154492.html" \o "分享到新浪微博" </w:instrText>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instrText xml:space="preserve"> HYPERLINK "http://www.financialnews.com.cn/gc/sd/201902/t20190214_154492.html" \o "分享到腾讯微博" </w:instrText>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instrText xml:space="preserve"> HYPERLINK "http://www.financialnews.com.cn/gc/sd/201902/t20190214_154492.html" \o "分享到QQ空间" </w:instrText>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instrText xml:space="preserve"> HYPERLINK "http://www.financialnews.com.cn/gc/sd/201902/t20190214_154492.html" \o "分享到QQ好友" </w:instrText>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“各类金融机构要正确定位、明确分工、各司其职、协同配合，以满足乡村振兴战略实施过程中的扶贫性需求、开发性需求和商业性需求。” 中国人民大学重阳金融研究院副院长董希淼在接受《金融时报》记者采访时表示。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明确各类金融机构的性质与定位，是金融支持乡村振兴战略中的重要一环。央行等五部委日前联合印发《关于金融服务乡村振兴的指导意见》（以下简称《指导意见》），分别给政策性银行、商业银行以及农村中小金融机构进行了具体的目标任务分配。专家认为，这有利于确保各类金融机构发挥各自业务资源优势，有效加大对乡村振兴的支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政策性银行：着力满足农村基础设施建设等开发性需求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《指导意见》强调，鼓励开发性、政策性金融机构在业务范围内为乡村振兴提供中长期信贷支持。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金融服务乡村振兴战略，突出的问题是要解决好收益风险不匹配的矛盾。”董希淼分析认为，这决定了金融服务乡村振兴战略过程中的开发性金融需求占了主要部分，同时要求服务农村的政策性与合作性金融机构不应过度关注盈利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“对于开发性需求，应该进一步发挥政策性金融在乡村振兴战略中的作用，特别是不断完善农村地区基础设施。”董希淼认为。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金融时报》记者了解到，国开行在年初对此已作了重点部署。国开行党委书记、董事长赵欢日前在该行党委会上部署具体工作时要求，国开行要加大对“三农”业务支持保障和资源倾斜力度，提升开发性金融服务水平，包括把服务“三农”发展作为重点工作予以安排和部署；加大对“三农”领域的中长期信贷支持力度；优先考虑“三农”金融服务需求，加强政策创新与支持引导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推进农村人居环境整治，补齐农村基础设施和公共服务短板。支持村容村貌整治提升工程、农村基础设施建设和节水供水、饮水安全等工程，支持农村地区宽带网络和移动通信网络覆盖，缩小城乡数字化差距。”赵欢特别提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农发行在该行2019年度工作会议中提出，今年农发行将适应形势变化，把握重要战略机遇期，深入推进粮食市场化收购，全力服务乡村振兴、脱贫攻坚和涉农小微企业发展，进一步发挥农业政策性金融在稳增长、调结构中的重要作用，打造服务乡村振兴品牌银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从数据来看，农发行在多措并举服务国家粮食安全、聚焦精准助力脱贫攻坚、引领支持农业现代化等方面迈出了坚实步伐。2018年，农发行累放贷款1.8万亿元，年末贷款余额5.14万亿元，同比增长9.7%。其中，累放粮棉油收购贷款2457亿元、精准扶贫贷款3893亿元、农村基础设施贷款7874亿元、农业现代化贷款年末余额超过2000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商业银行：发挥各自优势加大县域信贷投放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在乡村振兴工作中，金融体系的完善和金融服务的支持，越来越成为关系全局的重要方面。专家分析认为，当前我国对农村的支持力度虽然不断提升，但是农村信贷对农业发展的支持力度依然不足，农户贷款依然受到较多限制，农村中的信贷结构需要进一步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央行发布的数据显示，截至2018年年末，涉农贷款同比增长5.6%，增速比上年末低4.1个百分点；与2018年各项贷款余额同比增速12.6%相比，二者相差7个百分点。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目前来看，服务乡村振兴战略尤其离不开商业银行的信贷资金支持。此次《指导意见》特别要求商业银行加大县域信贷投放，其中单独提及农行及邮储银行，为其部署了具体任务目标。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对此，农行相关负责人在接受《金融时报》记者采访时表示：“农行将深入贯彻落实《指导意见》要求，推动金融扶贫工作再上新台阶；在2018年实现良好开局基础上，深入实施服务乡村振兴‘七大行动’，确保取得实效；积极推进互联网金融服务‘三农’一号工程提质上量，利用现代科技手段服务乡村振兴，努力成为服务乡村振兴的主力银行、领军银行，为乡村振兴贡献农行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邮储银行将认真贯彻落实《指导意见》有关要求，坚持服务‘三农’、中小企业和社区的市场定位，针对我国城乡发展不平衡、乡村发展不充分的主要矛盾，全力服务乡村振兴战略。”邮储银行相关负责人表示，下一阶段，该行将结合自身实际，充分发挥点多面广、队伍深入乡村的特色和优势，切实加大乡村振兴支持力度，提高“三农”服务能力，着力推进服务乡村振兴“五大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从数据来看，近年来，两家银行在服务“三农”方面业绩表现不俗。截至2018年9月末，农行县域发放贷款和垫款总额39447.39亿元，增长10.55%；截至2018年年末，邮储银行涉农贷款余额1.2万亿元，净增超千亿元。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协同发力：强化产品与服务创新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业内专家分析认为，实现金融产品与服务方式的多样化创新，是银行业下一步服务乡村振兴的主要着力点。对此，《指导意见》也特别要求，“强化金融产品和服务方式创新，更好满足乡村振兴多样化融资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《金融时报》记者了解到，近年来，多家银行在创新产品与服务方式方面有所探索，取得了一定成效。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以邮储银行为例，该行自成立之初，从支农支小做起，开发了纯信用、无抵押的小额贷款产品，并专注于此业务的发展，笔均仅7万余元。经过10余年的发展，该行“三农”金融业务提质扩面，已覆盖所有涉农主体和“三农”领域。针对现代农业发展，该行推出家庭农场及专业大户贷款、农民专业合作社贷款，推进“1+N+X”农业产业链金融服务，积极跟进农村产权制度改革，开发了农村承包土地经营权抵押贷款和农民住房财产权抵押贷款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“我们力求打造满足供给端和需求端的全产业链‘三农’金融产品，构建邮储银行‘三农’服务生态圈。”邮储银行相关负责人表示。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值得关注的是，《指导意见》还特别提到“推动新技术在农村金融领域的应用推广”，包括积极运用大数据、区块链等技术。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农行在此方面已进行了积极探索，该行在2017年初提出了实施互联网金融服务“三农”“一号工程”重要战略部署。目前，农行已基本搭建起贴合涉农产业链的农企、农户生产经营活动线上化场景，即涵盖网络融资、网络支付结算和电商金融三大核心模块的综合化金融服务平台——“惠农e通”平台。</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341872"/>
    <w:rsid w:val="733418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2019-02-14T03:12:00Z</dcterms:created>
  <dc:creator>qian</dc:creator>
  <cp:lastModifiedBy>qian</cp:lastModifiedBy>
  <dcterms:modified xsi:type="dcterms:W3CDTF">2019-02-14T03:13:12Z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