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300" w:beforeAutospacing="0" w:after="150" w:afterAutospacing="0" w:line="420" w:lineRule="atLeast"/>
        <w:ind w:left="0" w:right="0" w:firstLine="0"/>
        <w:jc w:val="center"/>
        <w:rPr>
          <w:rFonts w:hint="eastAsia" w:ascii="宋体" w:hAnsi="宋体" w:eastAsia="宋体" w:cs="宋体"/>
          <w:b/>
          <w:i w:val="0"/>
          <w:caps w:val="0"/>
          <w:color w:val="010101"/>
          <w:spacing w:val="0"/>
          <w:sz w:val="39"/>
          <w:szCs w:val="39"/>
        </w:rPr>
      </w:pPr>
      <w:r>
        <w:rPr>
          <w:rFonts w:hint="eastAsia" w:ascii="宋体" w:hAnsi="宋体" w:eastAsia="宋体" w:cs="宋体"/>
          <w:b/>
          <w:i w:val="0"/>
          <w:caps w:val="0"/>
          <w:color w:val="010101"/>
          <w:spacing w:val="0"/>
          <w:sz w:val="39"/>
          <w:szCs w:val="39"/>
          <w:shd w:val="clear" w:fill="FFFFFF"/>
        </w:rPr>
        <w:t>金融机构须提升服务民企的内生动力</w:t>
      </w:r>
    </w:p>
    <w:p>
      <w:pPr>
        <w:keepNext w:val="0"/>
        <w:keepLines w:val="0"/>
        <w:widowControl/>
        <w:suppressLineNumbers w:val="0"/>
        <w:shd w:val="clear" w:fill="FFFFFF"/>
        <w:spacing w:before="0" w:beforeAutospacing="0" w:after="150" w:afterAutospacing="0" w:line="300" w:lineRule="atLeast"/>
        <w:ind w:left="0" w:right="0" w:firstLine="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shd w:val="clear" w:fill="FFFFFF"/>
          <w:lang w:val="en-US" w:eastAsia="zh-CN" w:bidi="ar"/>
        </w:rPr>
        <w:t>2019年02月18日 07:57   来源：经济参考报   □甄新伟</w:t>
      </w:r>
    </w:p>
    <w:p>
      <w:pPr>
        <w:pStyle w:val="3"/>
        <w:keepNext w:val="0"/>
        <w:keepLines w:val="0"/>
        <w:widowControl/>
        <w:suppressLineNumbers w:val="0"/>
        <w:spacing w:before="150" w:beforeAutospacing="0" w:after="0" w:afterAutospacing="0" w:line="420" w:lineRule="atLeast"/>
        <w:ind w:left="0" w:right="0"/>
        <w:jc w:val="left"/>
        <w:rPr>
          <w:sz w:val="24"/>
          <w:szCs w:val="24"/>
        </w:rPr>
      </w:pPr>
      <w:bookmarkStart w:id="0" w:name="_GoBack"/>
      <w:bookmarkEnd w:id="0"/>
      <w:r>
        <w:rPr>
          <w:rFonts w:hint="eastAsia" w:ascii="宋体" w:hAnsi="宋体" w:eastAsia="宋体" w:cs="宋体"/>
          <w:i w:val="0"/>
          <w:caps w:val="0"/>
          <w:color w:val="434343"/>
          <w:spacing w:val="0"/>
          <w:sz w:val="24"/>
          <w:szCs w:val="24"/>
          <w:shd w:val="clear" w:fill="FFFFFF"/>
        </w:rPr>
        <w:t>　　2018年初以来，在内外部诸多突发性、周期性以及阶段性问题交织叠加的影响下，我国经济运行稳中有变、变中有忧。日前,中共中央、国务院印发了《关于加强金融服务民营企业的若干意见》以及国务院印发了《关于有效发挥政府性融资担保基金作用切实支持小微企业和“三农”发展的指导意见》，在新形势下对金融服务民营企业工作提出了重要指导思路和具体措施要求，充分体现了中央决策层对民营企业发展的高度重视。建议金融机构从四个方面入手坚决落实好加强金融服务民营企业的工作。</w:t>
      </w:r>
    </w:p>
    <w:p>
      <w:pPr>
        <w:pStyle w:val="3"/>
        <w:keepNext w:val="0"/>
        <w:keepLines w:val="0"/>
        <w:widowControl/>
        <w:suppressLineNumbers w:val="0"/>
        <w:spacing w:before="150" w:beforeAutospacing="0" w:after="0" w:afterAutospacing="0" w:line="420" w:lineRule="atLeast"/>
        <w:ind w:left="0" w:right="0"/>
        <w:jc w:val="left"/>
        <w:rPr>
          <w:sz w:val="24"/>
          <w:szCs w:val="24"/>
        </w:rPr>
      </w:pPr>
      <w:r>
        <w:rPr>
          <w:rFonts w:hint="eastAsia" w:ascii="宋体" w:hAnsi="宋体" w:eastAsia="宋体" w:cs="宋体"/>
          <w:i w:val="0"/>
          <w:caps w:val="0"/>
          <w:color w:val="434343"/>
          <w:spacing w:val="0"/>
          <w:sz w:val="24"/>
          <w:szCs w:val="24"/>
          <w:shd w:val="clear" w:fill="FFFFFF"/>
        </w:rPr>
        <w:t>　　全面深刻准确领会政策意图。金融机构要坚持两个毫不动摇，充分领会民营企业金融服务对于实现“六稳”，保持今年经济运行在合理区间，促进经济高质量发展的重大意义和深刻内涵，要将其作为一项重要任务抓紧落实；要运用创新思维、战略思维和底线思维进一步做好金融服务民营企业的工作，在涉及金融服务的内部组织管理、政策制定、产品设计以及具体实施流程各环节不可歧视民营企业；要把中央提出加强金融服务民营企业的坚定决心和重大期待，充分融入到金融机构的经营理念和企业文化中，不打折扣地融入到金融机构具体服务民营企业实际工作中。</w:t>
      </w:r>
    </w:p>
    <w:p>
      <w:pPr>
        <w:pStyle w:val="3"/>
        <w:keepNext w:val="0"/>
        <w:keepLines w:val="0"/>
        <w:widowControl/>
        <w:suppressLineNumbers w:val="0"/>
        <w:spacing w:before="150" w:beforeAutospacing="0" w:after="0" w:afterAutospacing="0" w:line="420" w:lineRule="atLeast"/>
        <w:ind w:left="0" w:right="0"/>
        <w:jc w:val="left"/>
        <w:rPr>
          <w:sz w:val="24"/>
          <w:szCs w:val="24"/>
        </w:rPr>
      </w:pPr>
      <w:r>
        <w:rPr>
          <w:rFonts w:hint="eastAsia" w:ascii="宋体" w:hAnsi="宋体" w:eastAsia="宋体" w:cs="宋体"/>
          <w:i w:val="0"/>
          <w:caps w:val="0"/>
          <w:color w:val="434343"/>
          <w:spacing w:val="0"/>
          <w:sz w:val="24"/>
          <w:szCs w:val="24"/>
          <w:shd w:val="clear" w:fill="FFFFFF"/>
        </w:rPr>
        <w:t>　　平衡好商业利益与社会效益。无论是政策性金融机构，还是商业性金融机构，都需要可靠的经济效益保障作为保持商业可持续发展的基础。但是，在落实金融服务民营企业工作中，金融机构要把发展民营企业金融业务的经济效益保持在合理水平，充分体现服务民营企业的社会担当精神，不能“见利忘义”。同时需要金融机构苦练内功，提升风险管理能力，更加科学精准的对民营企业融资风险定价，保障好基本经济效益。</w:t>
      </w:r>
    </w:p>
    <w:p>
      <w:pPr>
        <w:pStyle w:val="3"/>
        <w:keepNext w:val="0"/>
        <w:keepLines w:val="0"/>
        <w:widowControl/>
        <w:suppressLineNumbers w:val="0"/>
        <w:spacing w:before="150" w:beforeAutospacing="0" w:after="0" w:afterAutospacing="0" w:line="420" w:lineRule="atLeast"/>
        <w:ind w:left="0" w:right="0"/>
        <w:jc w:val="left"/>
        <w:rPr>
          <w:sz w:val="24"/>
          <w:szCs w:val="24"/>
        </w:rPr>
      </w:pPr>
      <w:r>
        <w:rPr>
          <w:rFonts w:hint="eastAsia" w:ascii="宋体" w:hAnsi="宋体" w:eastAsia="宋体" w:cs="宋体"/>
          <w:i w:val="0"/>
          <w:caps w:val="0"/>
          <w:color w:val="434343"/>
          <w:spacing w:val="0"/>
          <w:sz w:val="24"/>
          <w:szCs w:val="24"/>
          <w:shd w:val="clear" w:fill="FFFFFF"/>
        </w:rPr>
        <w:t>　　兼顾好短期成效和长期实效。解决民营企业融资难融资贵较为急迫，金融机构落实中央要求应短期内见成效，要积极行动、明显改观，针对薄弱环节以及痛点、难点、堵点迅速推出更具针对性、时效性的解决办法和举措，要有时不我待的紧迫感。同时，金融机构也要着眼长远，从机制体制、人才队伍、IT系统建设等方面兼顾加强长效机制建设，将民营企业金融服务作为重要经营内容，持续提升服务能力和水平。</w:t>
      </w:r>
    </w:p>
    <w:p>
      <w:pPr>
        <w:pStyle w:val="3"/>
        <w:keepNext w:val="0"/>
        <w:keepLines w:val="0"/>
        <w:widowControl/>
        <w:suppressLineNumbers w:val="0"/>
        <w:spacing w:before="150" w:beforeAutospacing="0" w:after="0" w:afterAutospacing="0" w:line="420" w:lineRule="atLeast"/>
        <w:ind w:left="0" w:right="0"/>
        <w:jc w:val="left"/>
        <w:rPr>
          <w:sz w:val="24"/>
          <w:szCs w:val="24"/>
        </w:rPr>
      </w:pPr>
      <w:r>
        <w:rPr>
          <w:rFonts w:hint="eastAsia" w:ascii="宋体" w:hAnsi="宋体" w:eastAsia="宋体" w:cs="宋体"/>
          <w:i w:val="0"/>
          <w:caps w:val="0"/>
          <w:color w:val="434343"/>
          <w:spacing w:val="0"/>
          <w:sz w:val="24"/>
          <w:szCs w:val="24"/>
          <w:shd w:val="clear" w:fill="FFFFFF"/>
        </w:rPr>
        <w:t>　　组织好融资服务与综合服务。民营企业金融服务最大问题是融资可得性，金融机构要重点围绕民营企业融资需求，利用多渠道向民营企业提供融资支持、增加融资规模、提高融资效率、降低融资成本。同时，金融机构也要发挥综合服务优势，从客户资源整合与市场撮合、金融科技资源应用以及服务网络资源覆盖等多维度服务好民营企业，持续拓展金融服务深度和广度。此外，应帮助民营企业提升内部经营管理能力与绩效，促进民营企业发展更加稳健，实现银企双赢。</w:t>
      </w:r>
    </w:p>
    <w:p>
      <w:pPr>
        <w:pStyle w:val="3"/>
        <w:keepNext w:val="0"/>
        <w:keepLines w:val="0"/>
        <w:widowControl/>
        <w:suppressLineNumbers w:val="0"/>
        <w:spacing w:before="150" w:beforeAutospacing="0" w:after="0" w:afterAutospacing="0" w:line="420" w:lineRule="atLeast"/>
        <w:ind w:left="0" w:right="0"/>
        <w:jc w:val="left"/>
        <w:rPr>
          <w:sz w:val="24"/>
          <w:szCs w:val="24"/>
        </w:rPr>
      </w:pPr>
      <w:r>
        <w:rPr>
          <w:rFonts w:hint="eastAsia" w:ascii="宋体" w:hAnsi="宋体" w:eastAsia="宋体" w:cs="宋体"/>
          <w:i w:val="0"/>
          <w:caps w:val="0"/>
          <w:color w:val="434343"/>
          <w:spacing w:val="0"/>
          <w:sz w:val="24"/>
          <w:szCs w:val="24"/>
          <w:shd w:val="clear" w:fill="FFFFFF"/>
        </w:rPr>
        <w:t>　　总之，中央提出加强民营企业金融服务决策意义重大，金融机构要认真贯彻中央决策部署，提升自身经营管理，为民营企业高质量转型发展通过金融服务积极赋能，以卓有成效的实际行动落实好中央重大要求，以优异成绩迎接新中国成立70周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73247"/>
    <w:rsid w:val="16A06D3B"/>
    <w:rsid w:val="75C732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2019-02-18T01:49:00Z</dcterms:created>
  <dc:creator>qian</dc:creator>
  <cp:lastModifiedBy>qian</cp:lastModifiedBy>
  <dcterms:modified xsi:type="dcterms:W3CDTF">2019-02-18T01:50:15Z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