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ascii="微软雅黑" w:hAnsi="微软雅黑" w:eastAsia="微软雅黑" w:cs="微软雅黑"/>
          <w:i w:val="0"/>
          <w:caps w:val="0"/>
          <w:color w:val="000000"/>
          <w:spacing w:val="0"/>
          <w:sz w:val="36"/>
          <w:szCs w:val="36"/>
        </w:rPr>
      </w:pPr>
      <w:r>
        <w:rPr>
          <w:rFonts w:hint="eastAsia" w:ascii="微软雅黑" w:hAnsi="微软雅黑" w:eastAsia="微软雅黑" w:cs="微软雅黑"/>
          <w:i w:val="0"/>
          <w:caps w:val="0"/>
          <w:color w:val="000000"/>
          <w:spacing w:val="0"/>
          <w:kern w:val="0"/>
          <w:sz w:val="36"/>
          <w:szCs w:val="36"/>
          <w:bdr w:val="none" w:color="auto" w:sz="0" w:space="0"/>
          <w:shd w:val="clear" w:fill="FFFFFF"/>
          <w:lang w:val="en-US" w:eastAsia="zh-CN" w:bidi="ar"/>
        </w:rPr>
        <w:t>金融服务民营企业18条出台</w:t>
      </w:r>
      <w:r>
        <w:rPr>
          <w:rFonts w:hint="eastAsia" w:ascii="微软雅黑" w:hAnsi="微软雅黑" w:eastAsia="微软雅黑" w:cs="微软雅黑"/>
          <w:i w:val="0"/>
          <w:caps w:val="0"/>
          <w:color w:val="000000"/>
          <w:spacing w:val="0"/>
          <w:kern w:val="0"/>
          <w:sz w:val="36"/>
          <w:szCs w:val="36"/>
          <w:bdr w:val="none" w:color="auto" w:sz="0" w:space="0"/>
          <w:shd w:val="clear" w:fill="FFFFFF"/>
          <w:lang w:val="en-US" w:eastAsia="zh-CN" w:bidi="ar"/>
        </w:rPr>
        <w:br w:type="textWrapping"/>
      </w:r>
      <w:r>
        <w:rPr>
          <w:rFonts w:hint="eastAsia" w:ascii="微软雅黑" w:hAnsi="微软雅黑" w:eastAsia="微软雅黑" w:cs="微软雅黑"/>
          <w:i w:val="0"/>
          <w:caps w:val="0"/>
          <w:color w:val="000000"/>
          <w:spacing w:val="0"/>
          <w:kern w:val="0"/>
          <w:sz w:val="36"/>
          <w:szCs w:val="36"/>
          <w:bdr w:val="none" w:color="auto" w:sz="0" w:space="0"/>
          <w:shd w:val="clear" w:fill="FFFFFF"/>
          <w:lang w:val="en-US" w:eastAsia="zh-CN" w:bidi="ar"/>
        </w:rPr>
        <w:t>鼓励民营银行发挥服务民企差异化优势</w:t>
      </w:r>
    </w:p>
    <w:p>
      <w:pPr>
        <w:keepNext w:val="0"/>
        <w:keepLines w:val="0"/>
        <w:widowControl/>
        <w:suppressLineNumbers w:val="0"/>
        <w:pBdr>
          <w:top w:val="single" w:color="AEAEAE" w:sz="6" w:space="7"/>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AEAEAE"/>
          <w:spacing w:val="0"/>
          <w:sz w:val="18"/>
          <w:szCs w:val="18"/>
        </w:rPr>
      </w:pPr>
      <w:r>
        <w:rPr>
          <w:rFonts w:hint="eastAsia" w:ascii="微软雅黑" w:hAnsi="微软雅黑" w:eastAsia="微软雅黑" w:cs="微软雅黑"/>
          <w:i w:val="0"/>
          <w:caps w:val="0"/>
          <w:color w:val="AEAEAE"/>
          <w:spacing w:val="0"/>
          <w:kern w:val="0"/>
          <w:sz w:val="18"/>
          <w:szCs w:val="18"/>
          <w:bdr w:val="none" w:color="auto" w:sz="0" w:space="0"/>
          <w:shd w:val="clear" w:fill="FFFFFF"/>
          <w:lang w:val="en-US" w:eastAsia="zh-CN" w:bidi="ar"/>
        </w:rPr>
        <w:t>来源：金融时报-中国金融新闻网 作者：见习记者 徐贝贝 发布日期：2019-02-18 07:07</w:t>
      </w:r>
    </w:p>
    <w:p>
      <w:pPr>
        <w:keepNext w:val="0"/>
        <w:keepLines w:val="0"/>
        <w:widowControl/>
        <w:suppressLineNumbers w:val="0"/>
        <w:pBdr>
          <w:top w:val="single" w:color="AEAEAE" w:sz="6"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AEAEAE"/>
          <w:spacing w:val="0"/>
          <w:sz w:val="18"/>
          <w:szCs w:val="18"/>
        </w:rPr>
      </w:pPr>
      <w:r>
        <w:rPr>
          <w:rFonts w:hint="eastAsia" w:ascii="微软雅黑" w:hAnsi="微软雅黑" w:eastAsia="微软雅黑" w:cs="微软雅黑"/>
          <w:i w:val="0"/>
          <w:caps w:val="0"/>
          <w:color w:val="333333"/>
          <w:spacing w:val="0"/>
          <w:kern w:val="0"/>
          <w:sz w:val="18"/>
          <w:szCs w:val="18"/>
          <w:u w:val="none"/>
          <w:bdr w:val="none" w:color="auto" w:sz="0" w:space="0"/>
          <w:shd w:val="clear" w:fill="FFFFFF"/>
          <w:lang w:val="en-US" w:eastAsia="zh-CN" w:bidi="ar"/>
        </w:rPr>
        <w:fldChar w:fldCharType="begin"/>
      </w:r>
      <w:r>
        <w:rPr>
          <w:rFonts w:hint="eastAsia" w:ascii="微软雅黑" w:hAnsi="微软雅黑" w:eastAsia="微软雅黑" w:cs="微软雅黑"/>
          <w:i w:val="0"/>
          <w:caps w:val="0"/>
          <w:color w:val="333333"/>
          <w:spacing w:val="0"/>
          <w:kern w:val="0"/>
          <w:sz w:val="18"/>
          <w:szCs w:val="18"/>
          <w:u w:val="none"/>
          <w:bdr w:val="none" w:color="auto" w:sz="0" w:space="0"/>
          <w:shd w:val="clear" w:fill="FFFFFF"/>
          <w:lang w:val="en-US" w:eastAsia="zh-CN" w:bidi="ar"/>
        </w:rPr>
        <w:instrText xml:space="preserve"> HYPERLINK "http://www.financialnews.com.cn/gc/sd/201902/t20190218_154708.html" </w:instrText>
      </w:r>
      <w:r>
        <w:rPr>
          <w:rFonts w:hint="eastAsia" w:ascii="微软雅黑" w:hAnsi="微软雅黑" w:eastAsia="微软雅黑" w:cs="微软雅黑"/>
          <w:i w:val="0"/>
          <w:caps w:val="0"/>
          <w:color w:val="333333"/>
          <w:spacing w:val="0"/>
          <w:kern w:val="0"/>
          <w:sz w:val="18"/>
          <w:szCs w:val="18"/>
          <w:u w:val="none"/>
          <w:bdr w:val="none" w:color="auto" w:sz="0" w:space="0"/>
          <w:shd w:val="clear" w:fill="FFFFFF"/>
          <w:lang w:val="en-US" w:eastAsia="zh-CN" w:bidi="ar"/>
        </w:rPr>
        <w:fldChar w:fldCharType="separate"/>
      </w:r>
      <w:r>
        <w:rPr>
          <w:rFonts w:hint="eastAsia" w:ascii="微软雅黑" w:hAnsi="微软雅黑" w:eastAsia="微软雅黑" w:cs="微软雅黑"/>
          <w:i w:val="0"/>
          <w:caps w:val="0"/>
          <w:color w:val="333333"/>
          <w:spacing w:val="0"/>
          <w:kern w:val="0"/>
          <w:sz w:val="18"/>
          <w:szCs w:val="18"/>
          <w:u w:val="none"/>
          <w:bdr w:val="none" w:color="auto" w:sz="0" w:space="0"/>
          <w:shd w:val="clear" w:fill="FFFFFF"/>
          <w:lang w:val="en-US" w:eastAsia="zh-CN" w:bidi="ar"/>
        </w:rPr>
        <w:fldChar w:fldCharType="end"/>
      </w:r>
      <w:r>
        <w:rPr>
          <w:rFonts w:hint="eastAsia" w:ascii="微软雅黑" w:hAnsi="微软雅黑" w:eastAsia="微软雅黑" w:cs="微软雅黑"/>
          <w:i w:val="0"/>
          <w:caps w:val="0"/>
          <w:color w:val="000000"/>
          <w:spacing w:val="0"/>
          <w:kern w:val="0"/>
          <w:sz w:val="18"/>
          <w:szCs w:val="18"/>
          <w:u w:val="none"/>
          <w:bdr w:val="none" w:color="auto" w:sz="0" w:space="0"/>
          <w:shd w:val="clear" w:fill="FFFFFF"/>
          <w:lang w:val="en-US" w:eastAsia="zh-CN" w:bidi="ar"/>
        </w:rPr>
        <w:fldChar w:fldCharType="begin"/>
      </w:r>
      <w:r>
        <w:rPr>
          <w:rFonts w:hint="eastAsia" w:ascii="微软雅黑" w:hAnsi="微软雅黑" w:eastAsia="微软雅黑" w:cs="微软雅黑"/>
          <w:i w:val="0"/>
          <w:caps w:val="0"/>
          <w:color w:val="000000"/>
          <w:spacing w:val="0"/>
          <w:kern w:val="0"/>
          <w:sz w:val="18"/>
          <w:szCs w:val="18"/>
          <w:u w:val="none"/>
          <w:bdr w:val="none" w:color="auto" w:sz="0" w:space="0"/>
          <w:shd w:val="clear" w:fill="FFFFFF"/>
          <w:lang w:val="en-US" w:eastAsia="zh-CN" w:bidi="ar"/>
        </w:rPr>
        <w:instrText xml:space="preserve"> HYPERLINK "http://www.financialnews.com.cn/gc/sd/201902/t20190218_154708.html" \o "分享到微信" </w:instrText>
      </w:r>
      <w:r>
        <w:rPr>
          <w:rFonts w:hint="eastAsia" w:ascii="微软雅黑" w:hAnsi="微软雅黑" w:eastAsia="微软雅黑" w:cs="微软雅黑"/>
          <w:i w:val="0"/>
          <w:caps w:val="0"/>
          <w:color w:val="000000"/>
          <w:spacing w:val="0"/>
          <w:kern w:val="0"/>
          <w:sz w:val="18"/>
          <w:szCs w:val="18"/>
          <w:u w:val="none"/>
          <w:bdr w:val="none" w:color="auto" w:sz="0" w:space="0"/>
          <w:shd w:val="clear" w:fill="FFFFFF"/>
          <w:lang w:val="en-US" w:eastAsia="zh-CN" w:bidi="ar"/>
        </w:rPr>
        <w:fldChar w:fldCharType="separate"/>
      </w:r>
      <w:r>
        <w:rPr>
          <w:rFonts w:hint="eastAsia" w:ascii="微软雅黑" w:hAnsi="微软雅黑" w:eastAsia="微软雅黑" w:cs="微软雅黑"/>
          <w:i w:val="0"/>
          <w:caps w:val="0"/>
          <w:color w:val="000000"/>
          <w:spacing w:val="0"/>
          <w:kern w:val="0"/>
          <w:sz w:val="18"/>
          <w:szCs w:val="18"/>
          <w:u w:val="none"/>
          <w:bdr w:val="none" w:color="auto" w:sz="0" w:space="0"/>
          <w:shd w:val="clear" w:fill="FFFFFF"/>
          <w:lang w:val="en-US" w:eastAsia="zh-CN" w:bidi="ar"/>
        </w:rPr>
        <w:fldChar w:fldCharType="end"/>
      </w:r>
      <w:r>
        <w:rPr>
          <w:rFonts w:hint="eastAsia" w:ascii="微软雅黑" w:hAnsi="微软雅黑" w:eastAsia="微软雅黑" w:cs="微软雅黑"/>
          <w:i w:val="0"/>
          <w:caps w:val="0"/>
          <w:color w:val="000000"/>
          <w:spacing w:val="0"/>
          <w:kern w:val="0"/>
          <w:sz w:val="18"/>
          <w:szCs w:val="18"/>
          <w:u w:val="none"/>
          <w:bdr w:val="none" w:color="auto" w:sz="0" w:space="0"/>
          <w:shd w:val="clear" w:fill="FFFFFF"/>
          <w:lang w:val="en-US" w:eastAsia="zh-CN" w:bidi="ar"/>
        </w:rPr>
        <w:fldChar w:fldCharType="begin"/>
      </w:r>
      <w:r>
        <w:rPr>
          <w:rFonts w:hint="eastAsia" w:ascii="微软雅黑" w:hAnsi="微软雅黑" w:eastAsia="微软雅黑" w:cs="微软雅黑"/>
          <w:i w:val="0"/>
          <w:caps w:val="0"/>
          <w:color w:val="000000"/>
          <w:spacing w:val="0"/>
          <w:kern w:val="0"/>
          <w:sz w:val="18"/>
          <w:szCs w:val="18"/>
          <w:u w:val="none"/>
          <w:bdr w:val="none" w:color="auto" w:sz="0" w:space="0"/>
          <w:shd w:val="clear" w:fill="FFFFFF"/>
          <w:lang w:val="en-US" w:eastAsia="zh-CN" w:bidi="ar"/>
        </w:rPr>
        <w:instrText xml:space="preserve"> HYPERLINK "http://www.financialnews.com.cn/gc/sd/201902/t20190218_154708.html" \o "分享到新浪微博" </w:instrText>
      </w:r>
      <w:r>
        <w:rPr>
          <w:rFonts w:hint="eastAsia" w:ascii="微软雅黑" w:hAnsi="微软雅黑" w:eastAsia="微软雅黑" w:cs="微软雅黑"/>
          <w:i w:val="0"/>
          <w:caps w:val="0"/>
          <w:color w:val="000000"/>
          <w:spacing w:val="0"/>
          <w:kern w:val="0"/>
          <w:sz w:val="18"/>
          <w:szCs w:val="18"/>
          <w:u w:val="none"/>
          <w:bdr w:val="none" w:color="auto" w:sz="0" w:space="0"/>
          <w:shd w:val="clear" w:fill="FFFFFF"/>
          <w:lang w:val="en-US" w:eastAsia="zh-CN" w:bidi="ar"/>
        </w:rPr>
        <w:fldChar w:fldCharType="separate"/>
      </w:r>
      <w:r>
        <w:rPr>
          <w:rFonts w:hint="eastAsia" w:ascii="微软雅黑" w:hAnsi="微软雅黑" w:eastAsia="微软雅黑" w:cs="微软雅黑"/>
          <w:i w:val="0"/>
          <w:caps w:val="0"/>
          <w:color w:val="000000"/>
          <w:spacing w:val="0"/>
          <w:kern w:val="0"/>
          <w:sz w:val="18"/>
          <w:szCs w:val="18"/>
          <w:u w:val="none"/>
          <w:bdr w:val="none" w:color="auto" w:sz="0" w:space="0"/>
          <w:shd w:val="clear" w:fill="FFFFFF"/>
          <w:lang w:val="en-US" w:eastAsia="zh-CN" w:bidi="ar"/>
        </w:rPr>
        <w:fldChar w:fldCharType="end"/>
      </w:r>
      <w:r>
        <w:rPr>
          <w:rFonts w:hint="eastAsia" w:ascii="微软雅黑" w:hAnsi="微软雅黑" w:eastAsia="微软雅黑" w:cs="微软雅黑"/>
          <w:i w:val="0"/>
          <w:caps w:val="0"/>
          <w:color w:val="000000"/>
          <w:spacing w:val="0"/>
          <w:kern w:val="0"/>
          <w:sz w:val="18"/>
          <w:szCs w:val="18"/>
          <w:u w:val="none"/>
          <w:bdr w:val="none" w:color="auto" w:sz="0" w:space="0"/>
          <w:shd w:val="clear" w:fill="FFFFFF"/>
          <w:lang w:val="en-US" w:eastAsia="zh-CN" w:bidi="ar"/>
        </w:rPr>
        <w:fldChar w:fldCharType="begin"/>
      </w:r>
      <w:r>
        <w:rPr>
          <w:rFonts w:hint="eastAsia" w:ascii="微软雅黑" w:hAnsi="微软雅黑" w:eastAsia="微软雅黑" w:cs="微软雅黑"/>
          <w:i w:val="0"/>
          <w:caps w:val="0"/>
          <w:color w:val="000000"/>
          <w:spacing w:val="0"/>
          <w:kern w:val="0"/>
          <w:sz w:val="18"/>
          <w:szCs w:val="18"/>
          <w:u w:val="none"/>
          <w:bdr w:val="none" w:color="auto" w:sz="0" w:space="0"/>
          <w:shd w:val="clear" w:fill="FFFFFF"/>
          <w:lang w:val="en-US" w:eastAsia="zh-CN" w:bidi="ar"/>
        </w:rPr>
        <w:instrText xml:space="preserve"> HYPERLINK "http://www.financialnews.com.cn/gc/sd/201902/t20190218_154708.html" \o "分享到腾讯微博" </w:instrText>
      </w:r>
      <w:r>
        <w:rPr>
          <w:rFonts w:hint="eastAsia" w:ascii="微软雅黑" w:hAnsi="微软雅黑" w:eastAsia="微软雅黑" w:cs="微软雅黑"/>
          <w:i w:val="0"/>
          <w:caps w:val="0"/>
          <w:color w:val="000000"/>
          <w:spacing w:val="0"/>
          <w:kern w:val="0"/>
          <w:sz w:val="18"/>
          <w:szCs w:val="18"/>
          <w:u w:val="none"/>
          <w:bdr w:val="none" w:color="auto" w:sz="0" w:space="0"/>
          <w:shd w:val="clear" w:fill="FFFFFF"/>
          <w:lang w:val="en-US" w:eastAsia="zh-CN" w:bidi="ar"/>
        </w:rPr>
        <w:fldChar w:fldCharType="separate"/>
      </w:r>
      <w:r>
        <w:rPr>
          <w:rFonts w:hint="eastAsia" w:ascii="微软雅黑" w:hAnsi="微软雅黑" w:eastAsia="微软雅黑" w:cs="微软雅黑"/>
          <w:i w:val="0"/>
          <w:caps w:val="0"/>
          <w:color w:val="000000"/>
          <w:spacing w:val="0"/>
          <w:kern w:val="0"/>
          <w:sz w:val="18"/>
          <w:szCs w:val="18"/>
          <w:u w:val="none"/>
          <w:bdr w:val="none" w:color="auto" w:sz="0" w:space="0"/>
          <w:shd w:val="clear" w:fill="FFFFFF"/>
          <w:lang w:val="en-US" w:eastAsia="zh-CN" w:bidi="ar"/>
        </w:rPr>
        <w:fldChar w:fldCharType="end"/>
      </w:r>
      <w:r>
        <w:rPr>
          <w:rFonts w:hint="eastAsia" w:ascii="微软雅黑" w:hAnsi="微软雅黑" w:eastAsia="微软雅黑" w:cs="微软雅黑"/>
          <w:i w:val="0"/>
          <w:caps w:val="0"/>
          <w:color w:val="000000"/>
          <w:spacing w:val="0"/>
          <w:kern w:val="0"/>
          <w:sz w:val="18"/>
          <w:szCs w:val="18"/>
          <w:u w:val="none"/>
          <w:bdr w:val="none" w:color="auto" w:sz="0" w:space="0"/>
          <w:shd w:val="clear" w:fill="FFFFFF"/>
          <w:lang w:val="en-US" w:eastAsia="zh-CN" w:bidi="ar"/>
        </w:rPr>
        <w:fldChar w:fldCharType="begin"/>
      </w:r>
      <w:r>
        <w:rPr>
          <w:rFonts w:hint="eastAsia" w:ascii="微软雅黑" w:hAnsi="微软雅黑" w:eastAsia="微软雅黑" w:cs="微软雅黑"/>
          <w:i w:val="0"/>
          <w:caps w:val="0"/>
          <w:color w:val="000000"/>
          <w:spacing w:val="0"/>
          <w:kern w:val="0"/>
          <w:sz w:val="18"/>
          <w:szCs w:val="18"/>
          <w:u w:val="none"/>
          <w:bdr w:val="none" w:color="auto" w:sz="0" w:space="0"/>
          <w:shd w:val="clear" w:fill="FFFFFF"/>
          <w:lang w:val="en-US" w:eastAsia="zh-CN" w:bidi="ar"/>
        </w:rPr>
        <w:instrText xml:space="preserve"> HYPERLINK "http://www.financialnews.com.cn/gc/sd/201902/t20190218_154708.html" \o "分享到QQ空间" </w:instrText>
      </w:r>
      <w:r>
        <w:rPr>
          <w:rFonts w:hint="eastAsia" w:ascii="微软雅黑" w:hAnsi="微软雅黑" w:eastAsia="微软雅黑" w:cs="微软雅黑"/>
          <w:i w:val="0"/>
          <w:caps w:val="0"/>
          <w:color w:val="000000"/>
          <w:spacing w:val="0"/>
          <w:kern w:val="0"/>
          <w:sz w:val="18"/>
          <w:szCs w:val="18"/>
          <w:u w:val="none"/>
          <w:bdr w:val="none" w:color="auto" w:sz="0" w:space="0"/>
          <w:shd w:val="clear" w:fill="FFFFFF"/>
          <w:lang w:val="en-US" w:eastAsia="zh-CN" w:bidi="ar"/>
        </w:rPr>
        <w:fldChar w:fldCharType="separate"/>
      </w:r>
      <w:r>
        <w:rPr>
          <w:rFonts w:hint="eastAsia" w:ascii="微软雅黑" w:hAnsi="微软雅黑" w:eastAsia="微软雅黑" w:cs="微软雅黑"/>
          <w:i w:val="0"/>
          <w:caps w:val="0"/>
          <w:color w:val="000000"/>
          <w:spacing w:val="0"/>
          <w:kern w:val="0"/>
          <w:sz w:val="18"/>
          <w:szCs w:val="18"/>
          <w:u w:val="none"/>
          <w:bdr w:val="none" w:color="auto" w:sz="0" w:space="0"/>
          <w:shd w:val="clear" w:fill="FFFFFF"/>
          <w:lang w:val="en-US" w:eastAsia="zh-CN" w:bidi="ar"/>
        </w:rPr>
        <w:fldChar w:fldCharType="end"/>
      </w:r>
      <w:r>
        <w:rPr>
          <w:rFonts w:hint="eastAsia" w:ascii="微软雅黑" w:hAnsi="微软雅黑" w:eastAsia="微软雅黑" w:cs="微软雅黑"/>
          <w:i w:val="0"/>
          <w:caps w:val="0"/>
          <w:color w:val="000000"/>
          <w:spacing w:val="0"/>
          <w:kern w:val="0"/>
          <w:sz w:val="18"/>
          <w:szCs w:val="18"/>
          <w:u w:val="none"/>
          <w:bdr w:val="none" w:color="auto" w:sz="0" w:space="0"/>
          <w:shd w:val="clear" w:fill="FFFFFF"/>
          <w:lang w:val="en-US" w:eastAsia="zh-CN" w:bidi="ar"/>
        </w:rPr>
        <w:fldChar w:fldCharType="begin"/>
      </w:r>
      <w:r>
        <w:rPr>
          <w:rFonts w:hint="eastAsia" w:ascii="微软雅黑" w:hAnsi="微软雅黑" w:eastAsia="微软雅黑" w:cs="微软雅黑"/>
          <w:i w:val="0"/>
          <w:caps w:val="0"/>
          <w:color w:val="000000"/>
          <w:spacing w:val="0"/>
          <w:kern w:val="0"/>
          <w:sz w:val="18"/>
          <w:szCs w:val="18"/>
          <w:u w:val="none"/>
          <w:bdr w:val="none" w:color="auto" w:sz="0" w:space="0"/>
          <w:shd w:val="clear" w:fill="FFFFFF"/>
          <w:lang w:val="en-US" w:eastAsia="zh-CN" w:bidi="ar"/>
        </w:rPr>
        <w:instrText xml:space="preserve"> HYPERLINK "http://www.financialnews.com.cn/gc/sd/201902/t20190218_154708.html" \o "分享到QQ好友" </w:instrText>
      </w:r>
      <w:r>
        <w:rPr>
          <w:rFonts w:hint="eastAsia" w:ascii="微软雅黑" w:hAnsi="微软雅黑" w:eastAsia="微软雅黑" w:cs="微软雅黑"/>
          <w:i w:val="0"/>
          <w:caps w:val="0"/>
          <w:color w:val="000000"/>
          <w:spacing w:val="0"/>
          <w:kern w:val="0"/>
          <w:sz w:val="18"/>
          <w:szCs w:val="18"/>
          <w:u w:val="none"/>
          <w:bdr w:val="none" w:color="auto" w:sz="0" w:space="0"/>
          <w:shd w:val="clear" w:fill="FFFFFF"/>
          <w:lang w:val="en-US" w:eastAsia="zh-CN" w:bidi="ar"/>
        </w:rPr>
        <w:fldChar w:fldCharType="separate"/>
      </w:r>
      <w:r>
        <w:rPr>
          <w:rFonts w:hint="eastAsia" w:ascii="微软雅黑" w:hAnsi="微软雅黑" w:eastAsia="微软雅黑" w:cs="微软雅黑"/>
          <w:i w:val="0"/>
          <w:caps w:val="0"/>
          <w:color w:val="000000"/>
          <w:spacing w:val="0"/>
          <w:kern w:val="0"/>
          <w:sz w:val="18"/>
          <w:szCs w:val="18"/>
          <w:u w:val="none"/>
          <w:bdr w:val="none" w:color="auto" w:sz="0" w:space="0"/>
          <w:shd w:val="clear" w:fill="FFFFFF"/>
          <w:lang w:val="en-US" w:eastAsia="zh-CN" w:bidi="ar"/>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30" w:lineRule="atLeast"/>
        <w:ind w:left="0" w:right="0"/>
        <w:jc w:val="both"/>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shd w:val="clear" w:fill="FFFFFF"/>
        </w:rPr>
        <w:t>　　2018年下半年以来，随着纾困措施的密集出台，民营企业融资难、融资贵问题得到了一定缓解。近日，民营企业又迎来重大利好。2月14日，中共中央办公厅、国务院办公厅印发《关于加强金融服务民营企业的若干意见》（以下简称《意见》），《意见》共18条内容，涉及民营企业首发上市和再融资、加大直接融资支持力度、完善商业银行绩效考核和激励机制等多项政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30" w:lineRule="atLeast"/>
        <w:ind w:left="0" w:right="0"/>
        <w:jc w:val="both"/>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shd w:val="clear" w:fill="FFFFFF"/>
        </w:rPr>
        <w:t>　　根据商业银行的规模大小，《意见》提出了不同的要求。其中，国有控股大型商业银行要在提高民营企业融资可获得性和金融服务水平等方面积极发挥“头雁”作用；对于中小银行，《意见》提出，支持民营银行和其他地方法人银行等中小银行发展，加快建设与民营中小微企业需求相匹配的金融服务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30" w:lineRule="atLeast"/>
        <w:ind w:left="0" w:right="0"/>
        <w:jc w:val="both"/>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shd w:val="clear" w:fill="FFFFFF"/>
        </w:rPr>
        <w:t>　　</w:t>
      </w:r>
      <w:r>
        <w:rPr>
          <w:rStyle w:val="4"/>
          <w:rFonts w:hint="eastAsia" w:ascii="宋体" w:hAnsi="宋体" w:eastAsia="宋体" w:cs="宋体"/>
          <w:i w:val="0"/>
          <w:caps w:val="0"/>
          <w:color w:val="000000"/>
          <w:spacing w:val="0"/>
          <w:sz w:val="21"/>
          <w:szCs w:val="21"/>
          <w:bdr w:val="none" w:color="auto" w:sz="0" w:space="0"/>
          <w:shd w:val="clear" w:fill="FFFFFF"/>
        </w:rPr>
        <w:t>服务民营企业  民营银行具有多重优势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30" w:lineRule="atLeast"/>
        <w:ind w:left="0" w:right="0"/>
        <w:jc w:val="both"/>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shd w:val="clear" w:fill="FFFFFF"/>
        </w:rPr>
        <w:t>　　去年底召开的中央经济工作会议提出，要以金融体系结构调整优化为重点深化金融体制改革，发展民营银行和社区银行。“民营银行在服务民营企业方面具有天然优势。”中国民生银行首席研究员温彬在接受《金融时报》记者采访时表示，民营银行大都由当地的民营企业出资成立，在当地市场具有先天的信息优势，尤其熟悉当地中小微民营企业的经营管理情况、贷款需求等，有利于民营银行精准把握客户需求，集中资源为民营、小微客户提供专业化、量身定制的金融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30" w:lineRule="atLeast"/>
        <w:ind w:left="0" w:right="0"/>
        <w:jc w:val="both"/>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shd w:val="clear" w:fill="FFFFFF"/>
        </w:rPr>
        <w:t>　　据悉，自2014年3月民营银行启动试点以来，截至目前，我国已经有17家民营银行开业运营。民营银行的政策定位为中小银行，主要有四种特色经营模式：个存小贷（例如微众银行）、小存小贷（例如网商银行）、公存公贷（例如金城银行）和特定区域存贷款（例如民商银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30" w:lineRule="atLeast"/>
        <w:ind w:left="0" w:right="0"/>
        <w:jc w:val="both"/>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shd w:val="clear" w:fill="FFFFFF"/>
        </w:rPr>
        <w:t>　　《金融时报》记者从网商银行获悉，作为首批获得牌照的五家民营银行之一，截至2018年12月，该行及其前身蚂蚁小贷已累计服务超过1300万家小微企业。网商银行行长黄浩告诉《金融时报》记者，相对于大型金融机构，民营银行金融服务的优势在于集中度和灵活性较高。2018年，该行仅通过支付宝渠道服务的小微企业贷款笔数就超过8000万笔，比上年增加约60%。以线下小微“码商”为例，笔均贷款仅7000多元，平均资金使用时长只有50天。这些看上去“微不足道”的小额资金，对于小生意人来说却是大帮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30" w:lineRule="atLeast"/>
        <w:ind w:left="0" w:right="0"/>
        <w:jc w:val="both"/>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shd w:val="clear" w:fill="FFFFFF"/>
        </w:rPr>
        <w:t>　　“除了自身机制的灵活性，民营银行的优势还在于对金融科技和互联网的广泛应用使得效率得到大幅提升。”交通银行金融研究中心高级研究员何飞对《金融时报》记者表示。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30" w:lineRule="atLeast"/>
        <w:ind w:left="0" w:right="0"/>
        <w:jc w:val="both"/>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shd w:val="clear" w:fill="FFFFFF"/>
        </w:rPr>
        <w:t>　　据黄浩介绍，目前网商银行的客户通过电脑和手机端就能获得7×24小时的金融服务，实现3分钟申贷、1秒钟放款，全程无人工介入。网商银行也将进一步推动向行业开放所有能力和技术，与金融机构共享“310”模式。未来3年，该行将与1000家各类金融机构携手，共同为3000万小微经营者提供金融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30" w:lineRule="atLeast"/>
        <w:ind w:left="0" w:right="0"/>
        <w:jc w:val="both"/>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shd w:val="clear" w:fill="FFFFFF"/>
        </w:rPr>
        <w:t>　　</w:t>
      </w:r>
      <w:r>
        <w:rPr>
          <w:rStyle w:val="4"/>
          <w:rFonts w:hint="eastAsia" w:ascii="宋体" w:hAnsi="宋体" w:eastAsia="宋体" w:cs="宋体"/>
          <w:i w:val="0"/>
          <w:caps w:val="0"/>
          <w:color w:val="000000"/>
          <w:spacing w:val="0"/>
          <w:sz w:val="21"/>
          <w:szCs w:val="21"/>
          <w:bdr w:val="none" w:color="auto" w:sz="0" w:space="0"/>
          <w:shd w:val="clear" w:fill="FFFFFF"/>
        </w:rPr>
        <w:t>业界普遍期盼逐步降低民营银行展业限制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30" w:lineRule="atLeast"/>
        <w:ind w:left="0" w:right="0"/>
        <w:jc w:val="both"/>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shd w:val="clear" w:fill="FFFFFF"/>
        </w:rPr>
        <w:t>　　据《金融时报》记者初步梳理，现有的17家民营银行多成立于2014年和2016年，目前民营银行发展进入“冷静期”。何飞认为，目前民营银行受到的展业要求限制较多，一类账户远程开户未放开，民营银行网点不足、人员不多导致民营银行普遍面临吸储难、放贷难等问题。同时，民营银行还存在公司治理不健全等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30" w:lineRule="atLeast"/>
        <w:ind w:left="0" w:right="0"/>
        <w:jc w:val="both"/>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shd w:val="clear" w:fill="FFFFFF"/>
        </w:rPr>
        <w:t>　　专业人士普遍认为，民营银行的准入门槛较高限制了更多民营资本进入金融领域。2015年，原银监会发布的《关于促进民营银行发展的指导意见》规定，投资入股银行业金融机构的民营企业应满足“财务状况、资产状况良好，最近3个会计年度连续盈利，年终分配后净资产达到总资产30%以上，权益性投资余额不超过净资产50%等条件”。虽然目前还没有对民营银行注册资本的要求，但已获批筹建的民营银行注册资本均超过20亿元，有的甚至高达40亿元。专业人士认为，“20亿元”或已成为进入门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30" w:lineRule="atLeast"/>
        <w:ind w:left="0" w:right="0"/>
        <w:jc w:val="both"/>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shd w:val="clear" w:fill="FFFFFF"/>
        </w:rPr>
        <w:t>　　《意见》提出，要把支农支小再贷款和再贴现政策覆盖到包括民营银行在内的符合条件的各类金融机构。“这有利于民营银行获得低成本的资金支持，集中更多资源为民营企业提供信贷支持。”温彬建议，由于民营银行在规模、风险管理以及大客户群方面无法与传统大型银行展开竞争，因而不能采用传统的发展模式，而要采取差异化的发展战略，将客户群聚焦于特定区域、特定行业的民营和小微企业，提供专业、深入的金融服务。同时，还要运用先进的金融科技手段，提高风险识别、贷后管理能力以及匹配客户的精准度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30" w:lineRule="atLeast"/>
        <w:ind w:left="0" w:right="0"/>
        <w:jc w:val="both"/>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shd w:val="clear" w:fill="FFFFFF"/>
        </w:rPr>
        <w:t>　　“民营银行应当在准入门槛、展业环境等方面作出调整。”何飞建议，民营银行必须回归服务实体经济本源，杜绝脱离地方、热衷规模扩张、资金套利等现象。此外，据业内人士预计，随着监管层面对民营银行支持力度的持续增大，民营银行的准入门槛及展业限制有望降低。这也预示着，民营银行将在服务民营企业方面发挥更大的作用。</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6"/>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1A0837"/>
    <w:rsid w:val="691A083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2019-02-18T01:39:00Z</dcterms:created>
  <dc:creator>qian</dc:creator>
  <cp:lastModifiedBy>qian</cp:lastModifiedBy>
  <dcterms:modified xsi:type="dcterms:W3CDTF">2019-02-18T01:39:42Z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y fmtid="{D5CDD505-2E9C-101B-9397-08002B2CF9AE}" pid="3" name="KSORubyTemplateID" linkTarget="0">
    <vt:lpwstr>6</vt:lpwstr>
  </property>
</Properties>
</file>