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napToGrid w:val="0"/>
        <w:spacing w:before="0" w:beforeLines="0" w:beforeAutospacing="0" w:after="0" w:afterAutospacing="0" w:line="600" w:lineRule="atLeast"/>
        <w:ind w:right="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摘自：中国银行业监管委员会网站/政务信息/要闻导读</w:t>
      </w:r>
      <w:bookmarkStart w:id="0" w:name="_GoBack"/>
      <w:bookmarkEnd w:id="0"/>
    </w:p>
    <w:p>
      <w:pPr>
        <w:pStyle w:val="2"/>
        <w:keepNext w:val="0"/>
        <w:keepLines w:val="0"/>
        <w:widowControl/>
        <w:suppressLineNumbers w:val="0"/>
        <w:snapToGrid w:val="0"/>
        <w:spacing w:before="0" w:beforeAutospacing="0" w:after="0" w:afterAutospacing="0" w:line="600" w:lineRule="atLeast"/>
        <w:ind w:left="0" w:right="0"/>
        <w:jc w:val="center"/>
        <w:rPr>
          <w:rFonts w:ascii="宋体" w:hAnsi="宋体" w:eastAsia="宋体" w:cs="宋体"/>
          <w:color w:val="777777"/>
          <w:kern w:val="0"/>
          <w:sz w:val="22"/>
          <w:szCs w:val="22"/>
          <w:shd w:val="clear" w:fill="FFFFFF"/>
          <w:lang w:val="en-US" w:eastAsia="zh-CN" w:bidi="ar"/>
        </w:rPr>
      </w:pPr>
      <w:r>
        <w:rPr>
          <w:rFonts w:ascii="宋体" w:hAnsi="宋体" w:eastAsia="宋体" w:cs="宋体"/>
          <w:color w:val="777777"/>
          <w:kern w:val="0"/>
          <w:sz w:val="22"/>
          <w:szCs w:val="22"/>
          <w:shd w:val="clear" w:fill="FFFFFF"/>
          <w:lang w:val="en-US" w:eastAsia="zh-CN" w:bidi="ar"/>
        </w:rPr>
        <w:t>发布时间 : 2018-02-11   文章来源 : 宣传部   文章类型 : 原创</w:t>
      </w:r>
    </w:p>
    <w:p>
      <w:pPr>
        <w:pStyle w:val="2"/>
        <w:keepNext w:val="0"/>
        <w:keepLines w:val="0"/>
        <w:widowControl/>
        <w:suppressLineNumbers w:val="0"/>
        <w:snapToGrid w:val="0"/>
        <w:spacing w:before="0" w:beforeAutospacing="0" w:after="0" w:afterAutospacing="0" w:line="600" w:lineRule="atLeast"/>
        <w:ind w:left="0" w:right="0"/>
        <w:jc w:val="center"/>
        <w:rPr>
          <w:rFonts w:hint="eastAsia" w:ascii="黑体" w:hAnsi="宋体" w:eastAsia="黑体" w:cs="黑体"/>
          <w:b w:val="0"/>
          <w:sz w:val="36"/>
          <w:szCs w:val="36"/>
        </w:rPr>
      </w:pPr>
      <w:r>
        <w:rPr>
          <w:rFonts w:ascii="宋体" w:hAnsi="宋体" w:eastAsia="宋体" w:cs="宋体"/>
          <w:color w:val="777777"/>
          <w:kern w:val="0"/>
          <w:sz w:val="22"/>
          <w:szCs w:val="22"/>
          <w:shd w:val="clear" w:fill="FFFFFF"/>
          <w:lang w:val="en-US" w:eastAsia="zh-CN" w:bidi="ar"/>
        </w:rPr>
        <w:t xml:space="preserve"> </w:t>
      </w:r>
      <w:r>
        <w:rPr>
          <w:rFonts w:hint="eastAsia" w:ascii="黑体" w:hAnsi="宋体" w:eastAsia="黑体" w:cs="黑体"/>
          <w:b w:val="0"/>
          <w:kern w:val="0"/>
          <w:sz w:val="36"/>
          <w:szCs w:val="36"/>
          <w:lang w:val="en-US" w:eastAsia="zh-CN" w:bidi="ar"/>
        </w:rPr>
        <w:t>银监会有关部门负责人就《银行业金融机构从业人员</w:t>
      </w:r>
      <w:r>
        <w:rPr>
          <w:rFonts w:hint="eastAsia" w:ascii="黑体" w:hAnsi="宋体" w:eastAsia="黑体" w:cs="黑体"/>
          <w:b w:val="0"/>
          <w:kern w:val="0"/>
          <w:sz w:val="36"/>
          <w:szCs w:val="36"/>
          <w:lang w:val="en-US" w:eastAsia="zh-CN" w:bidi="ar"/>
        </w:rPr>
        <w:br w:type="textWrapping"/>
      </w:r>
      <w:r>
        <w:rPr>
          <w:rFonts w:hint="eastAsia" w:ascii="黑体" w:hAnsi="宋体" w:eastAsia="黑体" w:cs="黑体"/>
          <w:b w:val="0"/>
          <w:kern w:val="0"/>
          <w:sz w:val="36"/>
          <w:szCs w:val="36"/>
          <w:lang w:val="en-US" w:eastAsia="zh-CN" w:bidi="ar"/>
        </w:rPr>
        <w:t>行为管理指引（征求意见稿）》答记者问</w:t>
      </w:r>
    </w:p>
    <w:p>
      <w:pPr>
        <w:pStyle w:val="2"/>
        <w:keepNext w:val="0"/>
        <w:keepLines w:val="0"/>
        <w:widowControl/>
        <w:suppressLineNumbers w:val="0"/>
        <w:snapToGrid w:val="0"/>
        <w:spacing w:before="0" w:beforeLines="0" w:beforeAutospacing="0" w:after="0" w:afterAutospacing="0" w:line="600" w:lineRule="atLeast"/>
        <w:ind w:left="0" w:right="0" w:firstLine="600"/>
        <w:jc w:val="both"/>
        <w:rPr>
          <w:rFonts w:hint="eastAsia" w:ascii="仿宋" w:hAnsi="仿宋" w:eastAsia="仿宋" w:cs="仿宋"/>
          <w:sz w:val="30"/>
          <w:szCs w:val="30"/>
        </w:rPr>
      </w:pPr>
      <w:r>
        <w:rPr>
          <w:rFonts w:hint="eastAsia" w:ascii="仿宋" w:hAnsi="仿宋" w:eastAsia="仿宋" w:cs="仿宋"/>
          <w:kern w:val="0"/>
          <w:sz w:val="30"/>
          <w:szCs w:val="30"/>
          <w:lang w:val="en-US" w:eastAsia="zh-CN" w:bidi="ar"/>
        </w:rPr>
        <w:t>为进一步规范银行业金融机构从业人员行为，加强对银行业金融机构对其从业人员行为管理的监管，中国银监会制定了《银行业金融机构从业人员行为管理指引（征求意见稿）》（以下简称《指引》）。银监会有关部门负责人回答了记者提问。</w:t>
      </w:r>
    </w:p>
    <w:p>
      <w:pPr>
        <w:pStyle w:val="2"/>
        <w:keepNext w:val="0"/>
        <w:keepLines w:val="0"/>
        <w:widowControl/>
        <w:suppressLineNumbers w:val="0"/>
        <w:snapToGrid w:val="0"/>
        <w:spacing w:before="0" w:beforeLines="0" w:beforeAutospacing="0" w:after="0" w:afterAutospacing="0" w:line="600" w:lineRule="atLeast"/>
        <w:ind w:left="0" w:right="0" w:firstLine="600"/>
        <w:jc w:val="both"/>
        <w:rPr>
          <w:rFonts w:hint="eastAsia" w:ascii="黑体" w:hAnsi="宋体" w:eastAsia="黑体" w:cs="黑体"/>
          <w:sz w:val="30"/>
          <w:szCs w:val="30"/>
        </w:rPr>
      </w:pPr>
      <w:r>
        <w:rPr>
          <w:rFonts w:hint="eastAsia" w:ascii="黑体" w:hAnsi="宋体" w:eastAsia="黑体" w:cs="黑体"/>
          <w:kern w:val="0"/>
          <w:sz w:val="30"/>
          <w:szCs w:val="30"/>
          <w:lang w:val="en-US" w:eastAsia="zh-CN" w:bidi="ar"/>
        </w:rPr>
        <w:t>一、《指引》制定的背景是什么？</w:t>
      </w:r>
    </w:p>
    <w:p>
      <w:pPr>
        <w:pStyle w:val="2"/>
        <w:keepNext w:val="0"/>
        <w:keepLines w:val="0"/>
        <w:widowControl/>
        <w:suppressLineNumbers w:val="0"/>
        <w:snapToGrid w:val="0"/>
        <w:spacing w:before="0" w:beforeLines="0" w:beforeAutospacing="0" w:after="0" w:afterAutospacing="0" w:line="600" w:lineRule="atLeast"/>
        <w:ind w:left="0" w:right="0" w:firstLine="600"/>
        <w:jc w:val="both"/>
        <w:rPr>
          <w:rFonts w:hint="eastAsia" w:ascii="仿宋" w:hAnsi="仿宋" w:eastAsia="仿宋" w:cs="仿宋"/>
          <w:sz w:val="30"/>
          <w:szCs w:val="30"/>
        </w:rPr>
      </w:pPr>
      <w:r>
        <w:rPr>
          <w:rFonts w:hint="eastAsia" w:ascii="仿宋" w:hAnsi="仿宋" w:eastAsia="仿宋" w:cs="仿宋"/>
          <w:kern w:val="0"/>
          <w:sz w:val="30"/>
          <w:szCs w:val="30"/>
          <w:lang w:val="en-US" w:eastAsia="zh-CN" w:bidi="ar"/>
        </w:rPr>
        <w:t>答：近年来，银行业金融机构从业人员数量不断增加，与此同时，银行业案件频发，多与银行从业人员内外勾结、违规操作相关，暴露了银行业金融机构对从业人员行为管理不足、部分从业人员行为缺乏有效约束等问题。</w:t>
      </w:r>
    </w:p>
    <w:p>
      <w:pPr>
        <w:pStyle w:val="2"/>
        <w:keepNext w:val="0"/>
        <w:keepLines w:val="0"/>
        <w:widowControl/>
        <w:suppressLineNumbers w:val="0"/>
        <w:snapToGrid w:val="0"/>
        <w:spacing w:before="0" w:beforeLines="0" w:beforeAutospacing="0" w:after="0" w:afterAutospacing="0" w:line="600" w:lineRule="atLeast"/>
        <w:ind w:left="0" w:right="0" w:firstLine="600"/>
        <w:jc w:val="both"/>
        <w:rPr>
          <w:rFonts w:hint="eastAsia" w:ascii="黑体" w:hAnsi="宋体" w:eastAsia="黑体" w:cs="黑体"/>
          <w:sz w:val="30"/>
          <w:szCs w:val="30"/>
        </w:rPr>
      </w:pPr>
      <w:r>
        <w:rPr>
          <w:rFonts w:hint="eastAsia" w:ascii="黑体" w:hAnsi="宋体" w:eastAsia="黑体" w:cs="黑体"/>
          <w:kern w:val="0"/>
          <w:sz w:val="30"/>
          <w:szCs w:val="30"/>
          <w:lang w:val="en-US" w:eastAsia="zh-CN" w:bidi="ar"/>
        </w:rPr>
        <w:t>二、《指引》的主要内容和要求是什么？</w:t>
      </w:r>
    </w:p>
    <w:p>
      <w:pPr>
        <w:pStyle w:val="2"/>
        <w:keepNext w:val="0"/>
        <w:keepLines w:val="0"/>
        <w:widowControl/>
        <w:suppressLineNumbers w:val="0"/>
        <w:snapToGrid w:val="0"/>
        <w:spacing w:before="0" w:beforeLines="0" w:beforeAutospacing="0" w:after="0" w:afterAutospacing="0" w:line="600" w:lineRule="atLeast"/>
        <w:ind w:left="0" w:right="0" w:firstLine="600"/>
        <w:jc w:val="both"/>
        <w:rPr>
          <w:rFonts w:hint="eastAsia" w:ascii="仿宋" w:hAnsi="仿宋" w:eastAsia="仿宋" w:cs="仿宋"/>
          <w:sz w:val="30"/>
          <w:szCs w:val="30"/>
          <w:bdr w:val="none" w:color="auto" w:sz="0" w:space="0"/>
        </w:rPr>
      </w:pPr>
      <w:r>
        <w:rPr>
          <w:rFonts w:hint="eastAsia" w:ascii="仿宋" w:hAnsi="仿宋" w:eastAsia="仿宋" w:cs="仿宋"/>
          <w:kern w:val="0"/>
          <w:sz w:val="30"/>
          <w:szCs w:val="30"/>
          <w:lang w:val="en-US" w:eastAsia="zh-CN" w:bidi="ar"/>
        </w:rPr>
        <w:t>答：《指引》包括总则、从业人员行为管理的治理架构、从业人员行为管理的制度建设、从业人员行为管理的监管和附则共五章28条。主要包括三个方面的内容：</w:t>
      </w:r>
      <w:r>
        <w:rPr>
          <w:rFonts w:hint="eastAsia" w:ascii="仿宋" w:hAnsi="仿宋" w:eastAsia="仿宋" w:cs="仿宋"/>
          <w:b/>
          <w:kern w:val="0"/>
          <w:sz w:val="30"/>
          <w:szCs w:val="30"/>
          <w:bdr w:val="none" w:color="auto" w:sz="0" w:space="0"/>
          <w:lang w:val="en-US" w:eastAsia="zh-CN" w:bidi="ar"/>
        </w:rPr>
        <w:t>一是明确从业人员行为管理的治理架构。</w:t>
      </w:r>
      <w:r>
        <w:rPr>
          <w:rFonts w:hint="eastAsia" w:ascii="仿宋" w:hAnsi="仿宋" w:eastAsia="仿宋" w:cs="仿宋"/>
          <w:kern w:val="0"/>
          <w:sz w:val="30"/>
          <w:szCs w:val="30"/>
          <w:bdr w:val="none" w:color="auto" w:sz="0" w:space="0"/>
          <w:lang w:val="en-US" w:eastAsia="zh-CN" w:bidi="ar"/>
        </w:rPr>
        <w:t>《指引》明确了从业人员行为管理的组织架构，董事会、监事会和高管层各自的职责，要求银行业金融机构明确从业人员行为管理的牵头部门，并指定专职人员负责从业人员行为管理工作。同时，《指引》要求银行业金融机构建立从业人员管理信息系统，持续收集从业人员行为的相关信息。</w:t>
      </w:r>
    </w:p>
    <w:p>
      <w:pPr>
        <w:pStyle w:val="2"/>
        <w:keepNext w:val="0"/>
        <w:keepLines w:val="0"/>
        <w:widowControl/>
        <w:suppressLineNumbers w:val="0"/>
        <w:snapToGrid w:val="0"/>
        <w:spacing w:before="0" w:beforeLines="0" w:beforeAutospacing="0" w:after="0" w:afterAutospacing="0" w:line="600" w:lineRule="atLeast"/>
        <w:ind w:left="0" w:right="0" w:firstLine="600"/>
        <w:jc w:val="both"/>
        <w:rPr>
          <w:rFonts w:hint="eastAsia" w:ascii="仿宋" w:hAnsi="仿宋" w:eastAsia="仿宋" w:cs="仿宋"/>
          <w:sz w:val="30"/>
          <w:szCs w:val="30"/>
          <w:bdr w:val="none" w:color="auto" w:sz="0" w:space="0"/>
        </w:rPr>
      </w:pPr>
      <w:r>
        <w:rPr>
          <w:rFonts w:hint="eastAsia" w:ascii="仿宋" w:hAnsi="仿宋" w:eastAsia="仿宋" w:cs="仿宋"/>
          <w:b/>
          <w:kern w:val="0"/>
          <w:sz w:val="30"/>
          <w:szCs w:val="30"/>
          <w:bdr w:val="none" w:color="auto" w:sz="0" w:space="0"/>
          <w:lang w:val="en-US" w:eastAsia="zh-CN" w:bidi="ar"/>
        </w:rPr>
        <w:t>二是规范从业人员行为管理的制度建设。</w:t>
      </w:r>
      <w:r>
        <w:rPr>
          <w:rFonts w:hint="eastAsia" w:ascii="仿宋" w:hAnsi="仿宋" w:eastAsia="仿宋" w:cs="仿宋"/>
          <w:kern w:val="0"/>
          <w:sz w:val="30"/>
          <w:szCs w:val="30"/>
          <w:bdr w:val="none" w:color="auto" w:sz="0" w:space="0"/>
          <w:lang w:val="en-US" w:eastAsia="zh-CN" w:bidi="ar"/>
        </w:rPr>
        <w:t>《指引》要求，银行业金融机构的从业人员行为管理应以风险为本，应制定全行遵守的行为守则和针对各业务条线的行为细则，要求从业人员遵守法律法规、恪守工作纪律，并针对全体员工开展教育培训。《指引》要求，银行业金融机构应开展从业人员行为的定期评估、建立长期监测和不定期排查机制，发现问题及时处理，在招聘中评估其与业务相关的行为，并将从业人员行为的评估结果作为薪酬和晋升的重要依据。同时，《指引》要求银行业金融机构建立不当行为的举报制度，加大约束和监督。</w:t>
      </w:r>
    </w:p>
    <w:p>
      <w:pPr>
        <w:pStyle w:val="2"/>
        <w:keepNext w:val="0"/>
        <w:keepLines w:val="0"/>
        <w:widowControl/>
        <w:suppressLineNumbers w:val="0"/>
        <w:snapToGrid w:val="0"/>
        <w:spacing w:before="0" w:beforeLines="0" w:beforeAutospacing="0" w:after="0" w:afterAutospacing="0" w:line="600" w:lineRule="atLeast"/>
        <w:ind w:left="0" w:right="0" w:firstLine="600"/>
        <w:jc w:val="both"/>
        <w:rPr>
          <w:rFonts w:hint="eastAsia" w:ascii="仿宋" w:hAnsi="仿宋" w:eastAsia="仿宋" w:cs="仿宋"/>
          <w:sz w:val="30"/>
          <w:szCs w:val="30"/>
          <w:bdr w:val="none" w:color="auto" w:sz="0" w:space="0"/>
        </w:rPr>
      </w:pPr>
      <w:r>
        <w:rPr>
          <w:rFonts w:hint="eastAsia" w:ascii="仿宋" w:hAnsi="仿宋" w:eastAsia="仿宋" w:cs="仿宋"/>
          <w:b/>
          <w:kern w:val="0"/>
          <w:sz w:val="30"/>
          <w:szCs w:val="30"/>
          <w:bdr w:val="none" w:color="auto" w:sz="0" w:space="0"/>
          <w:lang w:val="en-US" w:eastAsia="zh-CN" w:bidi="ar"/>
        </w:rPr>
        <w:t>三是加强从业人员行为管理的外部监管。</w:t>
      </w:r>
      <w:r>
        <w:rPr>
          <w:rFonts w:hint="eastAsia" w:ascii="仿宋" w:hAnsi="仿宋" w:eastAsia="仿宋" w:cs="仿宋"/>
          <w:kern w:val="0"/>
          <w:sz w:val="30"/>
          <w:szCs w:val="30"/>
          <w:bdr w:val="none" w:color="auto" w:sz="0" w:space="0"/>
          <w:lang w:val="en-US" w:eastAsia="zh-CN" w:bidi="ar"/>
        </w:rPr>
        <w:t>《指引》要求，银行业金融机构应将从业人员行为守则及评估报告报送银行业监督管理机构，银行业监督管理机构应加强银行业金融机构从业人员行为管理的评估、监管和信息收集。对于不能满足从业人员行为管理相关要求的银行业金融机构，银行业监督管理机构可以要求其制定整改方案，责令限期改正，并视情况采取相应的监管措施。</w:t>
      </w:r>
    </w:p>
    <w:p>
      <w:pPr>
        <w:pStyle w:val="2"/>
        <w:keepNext w:val="0"/>
        <w:keepLines w:val="0"/>
        <w:widowControl/>
        <w:suppressLineNumbers w:val="0"/>
        <w:snapToGrid w:val="0"/>
        <w:spacing w:before="0" w:beforeLines="0" w:beforeAutospacing="0" w:after="0" w:afterAutospacing="0" w:line="600" w:lineRule="atLeast"/>
        <w:ind w:left="0" w:right="0" w:firstLine="600"/>
        <w:jc w:val="both"/>
        <w:rPr>
          <w:rFonts w:hint="eastAsia" w:ascii="黑体" w:hAnsi="宋体" w:eastAsia="黑体" w:cs="黑体"/>
          <w:sz w:val="30"/>
          <w:szCs w:val="30"/>
          <w:bdr w:val="none" w:color="auto" w:sz="0" w:space="0"/>
        </w:rPr>
      </w:pPr>
      <w:r>
        <w:rPr>
          <w:rFonts w:hint="eastAsia" w:ascii="黑体" w:hAnsi="宋体" w:eastAsia="黑体" w:cs="黑体"/>
          <w:kern w:val="0"/>
          <w:sz w:val="30"/>
          <w:szCs w:val="30"/>
          <w:bdr w:val="none" w:color="auto" w:sz="0" w:space="0"/>
          <w:lang w:val="en-US" w:eastAsia="zh-CN" w:bidi="ar"/>
        </w:rPr>
        <w:t>三、与原有相关规制相比，《指引》有哪些新的要求？</w:t>
      </w:r>
    </w:p>
    <w:p>
      <w:pPr>
        <w:pStyle w:val="2"/>
        <w:keepNext w:val="0"/>
        <w:keepLines w:val="0"/>
        <w:widowControl/>
        <w:suppressLineNumbers w:val="0"/>
        <w:snapToGrid w:val="0"/>
        <w:spacing w:before="0" w:beforeLines="0" w:beforeAutospacing="0" w:after="0" w:afterAutospacing="0" w:line="600" w:lineRule="atLeast"/>
        <w:ind w:left="0" w:right="0" w:firstLine="600"/>
        <w:jc w:val="both"/>
        <w:rPr>
          <w:rFonts w:hint="eastAsia" w:ascii="仿宋" w:hAnsi="仿宋" w:eastAsia="仿宋" w:cs="仿宋"/>
          <w:sz w:val="30"/>
          <w:szCs w:val="30"/>
          <w:bdr w:val="none" w:color="auto" w:sz="0" w:space="0"/>
        </w:rPr>
      </w:pPr>
      <w:r>
        <w:rPr>
          <w:rFonts w:hint="eastAsia" w:ascii="仿宋" w:hAnsi="仿宋" w:eastAsia="仿宋" w:cs="仿宋"/>
          <w:kern w:val="0"/>
          <w:sz w:val="30"/>
          <w:szCs w:val="30"/>
          <w:bdr w:val="none" w:color="auto" w:sz="0" w:space="0"/>
          <w:lang w:val="en-US" w:eastAsia="zh-CN" w:bidi="ar"/>
        </w:rPr>
        <w:t>答：《指引》首次从规范从业人员行为管理的角度对银行业金融机构提出了系统性的要求，具体表现在以下四个方面：</w:t>
      </w:r>
      <w:r>
        <w:rPr>
          <w:rFonts w:hint="eastAsia" w:ascii="仿宋" w:hAnsi="仿宋" w:eastAsia="仿宋" w:cs="仿宋"/>
          <w:b/>
          <w:kern w:val="0"/>
          <w:sz w:val="30"/>
          <w:szCs w:val="30"/>
          <w:bdr w:val="none" w:color="auto" w:sz="0" w:space="0"/>
          <w:lang w:val="en-US" w:eastAsia="zh-CN" w:bidi="ar"/>
        </w:rPr>
        <w:t>一是</w:t>
      </w:r>
      <w:r>
        <w:rPr>
          <w:rFonts w:hint="eastAsia" w:ascii="仿宋" w:hAnsi="仿宋" w:eastAsia="仿宋" w:cs="仿宋"/>
          <w:kern w:val="0"/>
          <w:sz w:val="30"/>
          <w:szCs w:val="30"/>
          <w:bdr w:val="none" w:color="auto" w:sz="0" w:space="0"/>
          <w:lang w:val="en-US" w:eastAsia="zh-CN" w:bidi="ar"/>
        </w:rPr>
        <w:t>明确要求银行业金融机构应对本机构从业人员行为管理承担主体责任；</w:t>
      </w:r>
      <w:r>
        <w:rPr>
          <w:rFonts w:hint="eastAsia" w:ascii="仿宋" w:hAnsi="仿宋" w:eastAsia="仿宋" w:cs="仿宋"/>
          <w:b/>
          <w:kern w:val="0"/>
          <w:sz w:val="30"/>
          <w:szCs w:val="30"/>
          <w:bdr w:val="none" w:color="auto" w:sz="0" w:space="0"/>
          <w:lang w:val="en-US" w:eastAsia="zh-CN" w:bidi="ar"/>
        </w:rPr>
        <w:t>二是</w:t>
      </w:r>
      <w:r>
        <w:rPr>
          <w:rFonts w:hint="eastAsia" w:ascii="仿宋" w:hAnsi="仿宋" w:eastAsia="仿宋" w:cs="仿宋"/>
          <w:kern w:val="0"/>
          <w:sz w:val="30"/>
          <w:szCs w:val="30"/>
          <w:bdr w:val="none" w:color="auto" w:sz="0" w:space="0"/>
          <w:lang w:val="en-US" w:eastAsia="zh-CN" w:bidi="ar"/>
        </w:rPr>
        <w:t>规范银行业金融机构从业人员行为管理的治理架构，应在党组织的领导下，明确董事会、监事会、高级管理层和相关职能部门在从业人员行为管理中的职责分工；</w:t>
      </w:r>
      <w:r>
        <w:rPr>
          <w:rFonts w:hint="eastAsia" w:ascii="仿宋" w:hAnsi="仿宋" w:eastAsia="仿宋" w:cs="仿宋"/>
          <w:b/>
          <w:kern w:val="0"/>
          <w:sz w:val="30"/>
          <w:szCs w:val="30"/>
          <w:bdr w:val="none" w:color="auto" w:sz="0" w:space="0"/>
          <w:lang w:val="en-US" w:eastAsia="zh-CN" w:bidi="ar"/>
        </w:rPr>
        <w:t>三是</w:t>
      </w:r>
      <w:r>
        <w:rPr>
          <w:rFonts w:hint="eastAsia" w:ascii="仿宋" w:hAnsi="仿宋" w:eastAsia="仿宋" w:cs="仿宋"/>
          <w:kern w:val="0"/>
          <w:sz w:val="30"/>
          <w:szCs w:val="30"/>
          <w:bdr w:val="none" w:color="auto" w:sz="0" w:space="0"/>
          <w:lang w:val="en-US" w:eastAsia="zh-CN" w:bidi="ar"/>
        </w:rPr>
        <w:t>从行为守则和行为细则的制定、从业人员行为的日常教育和管理、招聘和晋升中对行为的要求、以及对不当行为的举报和处理等方面规范了从业人员行为管理的制度要求；</w:t>
      </w:r>
      <w:r>
        <w:rPr>
          <w:rFonts w:hint="eastAsia" w:ascii="仿宋" w:hAnsi="仿宋" w:eastAsia="仿宋" w:cs="仿宋"/>
          <w:b/>
          <w:kern w:val="0"/>
          <w:sz w:val="30"/>
          <w:szCs w:val="30"/>
          <w:bdr w:val="none" w:color="auto" w:sz="0" w:space="0"/>
          <w:lang w:val="en-US" w:eastAsia="zh-CN" w:bidi="ar"/>
        </w:rPr>
        <w:t>四是</w:t>
      </w:r>
      <w:r>
        <w:rPr>
          <w:rFonts w:hint="eastAsia" w:ascii="仿宋" w:hAnsi="仿宋" w:eastAsia="仿宋" w:cs="仿宋"/>
          <w:kern w:val="0"/>
          <w:sz w:val="30"/>
          <w:szCs w:val="30"/>
          <w:bdr w:val="none" w:color="auto" w:sz="0" w:space="0"/>
          <w:lang w:val="en-US" w:eastAsia="zh-CN" w:bidi="ar"/>
        </w:rPr>
        <w:t>从监管报告、日常监管、信息报送等方面完善了银行业监督管理机构对银行业金融机构从业人员行为管理的监管要求。</w:t>
      </w:r>
    </w:p>
    <w:p>
      <w:pPr>
        <w:pStyle w:val="2"/>
        <w:keepNext w:val="0"/>
        <w:keepLines w:val="0"/>
        <w:widowControl/>
        <w:suppressLineNumbers w:val="0"/>
        <w:snapToGrid w:val="0"/>
        <w:spacing w:before="0" w:beforeLines="0" w:beforeAutospacing="0" w:after="0" w:afterAutospacing="0" w:line="600" w:lineRule="atLeast"/>
        <w:ind w:left="0" w:right="0" w:firstLine="600"/>
        <w:jc w:val="both"/>
        <w:rPr>
          <w:rFonts w:hint="eastAsia" w:ascii="仿宋" w:hAnsi="仿宋" w:eastAsia="仿宋" w:cs="仿宋"/>
          <w:sz w:val="30"/>
          <w:szCs w:val="30"/>
          <w:bdr w:val="none" w:color="auto" w:sz="0" w:space="0"/>
        </w:rPr>
      </w:pPr>
      <w:r>
        <w:rPr>
          <w:rFonts w:hint="eastAsia" w:ascii="仿宋" w:hAnsi="仿宋" w:eastAsia="仿宋" w:cs="仿宋"/>
          <w:kern w:val="0"/>
          <w:sz w:val="30"/>
          <w:szCs w:val="30"/>
          <w:bdr w:val="none" w:color="auto" w:sz="0" w:space="0"/>
          <w:lang w:val="en-US" w:eastAsia="zh-CN" w:bidi="ar"/>
        </w:rPr>
        <w:t xml:space="preserve"> </w:t>
      </w:r>
    </w:p>
    <w:p>
      <w:pPr>
        <w:pStyle w:val="2"/>
        <w:keepNext w:val="0"/>
        <w:keepLines w:val="0"/>
        <w:widowControl/>
        <w:suppressLineNumbers w:val="0"/>
        <w:snapToGrid w:val="0"/>
        <w:spacing w:before="0" w:beforeLines="0" w:beforeAutospacing="0" w:after="0" w:afterAutospacing="0" w:line="600" w:lineRule="atLeast"/>
        <w:ind w:left="0" w:right="0"/>
        <w:jc w:val="both"/>
        <w:rPr>
          <w:rFonts w:hint="default" w:ascii="仿宋_GB2312" w:eastAsia="仿宋_GB2312" w:cs="仿宋_GB2312"/>
          <w:sz w:val="30"/>
          <w:szCs w:val="30"/>
          <w:bdr w:val="none" w:color="auto" w:sz="0" w:space="0"/>
        </w:rPr>
      </w:pPr>
      <w:r>
        <w:rPr>
          <w:rFonts w:hint="default" w:ascii="仿宋_GB2312" w:hAnsi="Times New Roman" w:eastAsia="仿宋_GB2312" w:cs="仿宋_GB2312"/>
          <w:kern w:val="0"/>
          <w:sz w:val="30"/>
          <w:szCs w:val="30"/>
          <w:bdr w:val="none" w:color="auto" w:sz="0" w:space="0"/>
          <w:lang w:val="en-US" w:eastAsia="zh-CN" w:bidi="ar"/>
        </w:rPr>
        <w:t>附：中国银监会关于《银行业金融机构从业人员行为管理指引（征求意见稿）》公开征求意见的公告</w:t>
      </w:r>
    </w:p>
    <w:p>
      <w:pPr>
        <w:pStyle w:val="2"/>
        <w:keepNext w:val="0"/>
        <w:keepLines w:val="0"/>
        <w:widowControl/>
        <w:suppressLineNumbers w:val="0"/>
        <w:snapToGrid w:val="0"/>
        <w:spacing w:before="0" w:beforeLines="0" w:beforeAutospacing="0" w:after="0" w:afterAutospacing="0" w:line="600" w:lineRule="atLeast"/>
        <w:ind w:left="0" w:right="0" w:firstLine="60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D37F0"/>
    <w:rsid w:val="79ED37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FollowedHyperlink"/>
    <w:basedOn w:val="3"/>
    <w:uiPriority w:val="0"/>
    <w:rPr>
      <w:color w:val="800080"/>
      <w:u w:val="none"/>
    </w:rPr>
  </w:style>
  <w:style w:type="character" w:styleId="5">
    <w:name w:val="Hyperlink"/>
    <w:basedOn w:val="3"/>
    <w:uiPriority w:val="0"/>
    <w:rPr>
      <w:color w:val="0000FF"/>
      <w:u w:val="none"/>
    </w:rPr>
  </w:style>
  <w:style w:type="character" w:customStyle="1" w:styleId="7">
    <w:name w:val="15"/>
    <w:basedOn w:val="3"/>
    <w:uiPriority w:val="0"/>
    <w:rPr>
      <w:rFonts w:hint="default" w:ascii="Times New Roman" w:hAnsi="Times New Roman" w:cs="Times New Roman"/>
      <w:color w:val="0000FF"/>
      <w:u w:val="single"/>
    </w:rPr>
  </w:style>
  <w:style w:type="character" w:customStyle="1" w:styleId="8">
    <w:name w:val="10"/>
    <w:basedOn w:val="3"/>
    <w:uiPriority w:val="0"/>
    <w:rPr>
      <w:rFonts w:hint="default" w:ascii="Times New Roman" w:hAnsi="Times New Roman" w:cs="Times New Roman"/>
    </w:rPr>
  </w:style>
  <w:style w:type="paragraph" w:customStyle="1" w:styleId="9">
    <w:name w:val="p0"/>
    <w:basedOn w:val="1"/>
    <w:uiPriority w:val="0"/>
    <w:pPr>
      <w:spacing w:before="0" w:beforeAutospacing="0" w:after="0" w:afterAutospacing="0"/>
      <w:ind w:left="0" w:right="0"/>
      <w:jc w:val="both"/>
    </w:pPr>
    <w:rPr>
      <w:rFonts w:hint="default" w:ascii="Times New Roman" w:hAnsi="Times New Roman"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2018-02-13T01:25:00Z</dcterms:created>
  <dc:creator>qian</dc:creator>
  <cp:lastModifiedBy>qian</cp:lastModifiedBy>
  <dcterms:modified xsi:type="dcterms:W3CDTF">2018-02-13T01:51:54Z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2052-10.1.0.7210</vt:lpwstr>
  </property>
</Properties>
</file>